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E4DDD" w14:textId="77777777" w:rsidR="005A46FE" w:rsidRDefault="005A46FE" w:rsidP="005A46FE">
      <w:pPr>
        <w:pStyle w:val="1"/>
        <w:spacing w:before="0" w:beforeAutospacing="0" w:after="0" w:afterAutospacing="0" w:line="450" w:lineRule="atLeast"/>
        <w:jc w:val="center"/>
        <w:rPr>
          <w:color w:val="3A3A3A"/>
          <w:sz w:val="36"/>
          <w:szCs w:val="36"/>
        </w:rPr>
      </w:pPr>
      <w:r>
        <w:rPr>
          <w:rFonts w:hint="eastAsia"/>
          <w:color w:val="3A3A3A"/>
          <w:sz w:val="36"/>
          <w:szCs w:val="36"/>
        </w:rPr>
        <w:t>财政部教科文司、全国哲学社会科学规划办公室有关负责人就《国家社会科学基金项目资金管理办法》</w:t>
      </w:r>
      <w:r>
        <w:rPr>
          <w:rFonts w:hint="eastAsia"/>
          <w:color w:val="3A3A3A"/>
          <w:sz w:val="36"/>
          <w:szCs w:val="36"/>
        </w:rPr>
        <w:br/>
      </w:r>
      <w:r>
        <w:rPr>
          <w:rFonts w:hint="eastAsia"/>
          <w:color w:val="3A3A3A"/>
          <w:sz w:val="36"/>
          <w:szCs w:val="36"/>
        </w:rPr>
        <w:br/>
        <w:t>有关问题答记者问</w:t>
      </w:r>
    </w:p>
    <w:p w14:paraId="6A7DF8C4" w14:textId="77777777" w:rsidR="005A46FE" w:rsidRDefault="005A46FE" w:rsidP="005A46FE">
      <w:pPr>
        <w:pStyle w:val="4"/>
        <w:pBdr>
          <w:bottom w:val="single" w:sz="6" w:space="8" w:color="DFECEE"/>
        </w:pBdr>
        <w:spacing w:before="0" w:beforeAutospacing="0" w:after="0" w:afterAutospacing="0" w:line="432" w:lineRule="auto"/>
        <w:jc w:val="center"/>
        <w:rPr>
          <w:rFonts w:hint="eastAsia"/>
          <w:b w:val="0"/>
          <w:bCs w:val="0"/>
          <w:color w:val="005BA2"/>
        </w:rPr>
      </w:pPr>
      <w:r>
        <w:rPr>
          <w:rFonts w:hint="eastAsia"/>
          <w:b w:val="0"/>
          <w:bCs w:val="0"/>
          <w:color w:val="005BA2"/>
        </w:rPr>
        <w:t>  2016年09月27日11:54  </w:t>
      </w:r>
    </w:p>
    <w:p w14:paraId="7DBD5D1A" w14:textId="77777777" w:rsidR="005A46FE" w:rsidRDefault="005A46FE" w:rsidP="005A46FE">
      <w:pPr>
        <w:pStyle w:val="a3"/>
        <w:spacing w:line="432" w:lineRule="auto"/>
        <w:ind w:firstLine="480"/>
        <w:rPr>
          <w:rFonts w:hint="eastAsia"/>
          <w:color w:val="3A3A3A"/>
          <w:sz w:val="21"/>
          <w:szCs w:val="21"/>
        </w:rPr>
      </w:pPr>
      <w:r>
        <w:rPr>
          <w:rFonts w:hint="eastAsia"/>
          <w:color w:val="3A3A3A"/>
          <w:sz w:val="21"/>
          <w:szCs w:val="21"/>
        </w:rPr>
        <w:t>为了规范国家社会科学基金（以下简称国家社科基金）项目资金的使用和管理，更好推动哲学社会科学繁荣发展，近日，财政部、全国社科规划领导小组联合修订发布了《国家社会科学基金项目资金管理办法（财教〔2016〕304号，以下简称《资金管理办法》）。为贯彻执行好《资金管理办法》，财政部教科文司、全国哲学社会科学规划办公室（以下简称全国社科规划办）有关负责人就修订情况回答了记者提问。</w:t>
      </w:r>
    </w:p>
    <w:p w14:paraId="64A9AFD8" w14:textId="77777777" w:rsidR="005A46FE" w:rsidRDefault="005A46FE" w:rsidP="005A46FE">
      <w:pPr>
        <w:pStyle w:val="a3"/>
        <w:spacing w:line="432" w:lineRule="auto"/>
        <w:ind w:firstLine="480"/>
        <w:rPr>
          <w:rFonts w:hint="eastAsia"/>
          <w:color w:val="3A3A3A"/>
          <w:sz w:val="21"/>
          <w:szCs w:val="21"/>
        </w:rPr>
      </w:pPr>
      <w:r>
        <w:rPr>
          <w:rStyle w:val="a4"/>
          <w:rFonts w:hint="eastAsia"/>
          <w:color w:val="3A3A3A"/>
          <w:sz w:val="21"/>
          <w:szCs w:val="21"/>
        </w:rPr>
        <w:t>一、请介绍一下修订《资金管理办法》的背景。</w:t>
      </w:r>
    </w:p>
    <w:p w14:paraId="5CCBE5FB" w14:textId="77777777" w:rsidR="005A46FE" w:rsidRDefault="005A46FE" w:rsidP="005A46FE">
      <w:pPr>
        <w:pStyle w:val="a3"/>
        <w:spacing w:line="432" w:lineRule="auto"/>
        <w:ind w:firstLine="480"/>
        <w:rPr>
          <w:rFonts w:hint="eastAsia"/>
          <w:color w:val="3A3A3A"/>
          <w:sz w:val="21"/>
          <w:szCs w:val="21"/>
        </w:rPr>
      </w:pPr>
      <w:r>
        <w:rPr>
          <w:rFonts w:hint="eastAsia"/>
          <w:color w:val="3A3A3A"/>
          <w:sz w:val="21"/>
          <w:szCs w:val="21"/>
        </w:rPr>
        <w:t>答：《国家社会科学基金项目经费管理办法》（以下简称《经费管理办法》）自2007年颁布以来，对于规范国家社科基金项目资金管理、支持哲学社会科学研究发挥了重要作用，但随着国家社科基金管理面临的形势、任务发生较大变化，以及国家对财政科研资金管理提出新的要求，《经费管理办法》亟须修订完善。</w:t>
      </w:r>
    </w:p>
    <w:p w14:paraId="1542B955" w14:textId="77777777" w:rsidR="005A46FE" w:rsidRDefault="005A46FE" w:rsidP="005A46FE">
      <w:pPr>
        <w:pStyle w:val="a3"/>
        <w:spacing w:line="432" w:lineRule="auto"/>
        <w:ind w:firstLine="480"/>
        <w:rPr>
          <w:rFonts w:hint="eastAsia"/>
          <w:color w:val="3A3A3A"/>
          <w:sz w:val="21"/>
          <w:szCs w:val="21"/>
        </w:rPr>
      </w:pPr>
      <w:r>
        <w:rPr>
          <w:rFonts w:hint="eastAsia"/>
          <w:color w:val="3A3A3A"/>
          <w:sz w:val="21"/>
          <w:szCs w:val="21"/>
        </w:rPr>
        <w:t>一是适应新形势下繁荣发展我国哲学社会科学的需要。党的十八大以来，党中央、国务院高度重视哲学社会科学工作，先后出台了一系列优化学术环境、落实和扩大科研机构自主权的重要举措。2016年5月17日，习近平总书记主持召开哲学社会科学工作座谈会，从全局和战略高度深刻回答了事关我国哲学社会科学长远发展的一系列方向性、根本性问题；强调要深化管理体制改革，形成既能把握正确方向又能激发科研活力的体制机制。以这次座谈会召开为契机，我国哲学社会科学又一次迎来了大繁荣、大发展的春天。</w:t>
      </w:r>
      <w:r>
        <w:rPr>
          <w:rFonts w:hint="eastAsia"/>
          <w:color w:val="3A3A3A"/>
          <w:sz w:val="21"/>
          <w:szCs w:val="21"/>
        </w:rPr>
        <w:lastRenderedPageBreak/>
        <w:t>国家社科基金作为繁荣发展我国哲学社会科学的重要载体，必须在体制机制方面积极探索、勇于创新，为促进哲学社会科学事业发展提供有力支撑。</w:t>
      </w:r>
    </w:p>
    <w:p w14:paraId="3BCCC1FA" w14:textId="77777777" w:rsidR="005A46FE" w:rsidRDefault="005A46FE" w:rsidP="005A46FE">
      <w:pPr>
        <w:pStyle w:val="a3"/>
        <w:spacing w:line="432" w:lineRule="auto"/>
        <w:ind w:firstLine="480"/>
        <w:rPr>
          <w:rFonts w:hint="eastAsia"/>
          <w:color w:val="3A3A3A"/>
          <w:sz w:val="21"/>
          <w:szCs w:val="21"/>
        </w:rPr>
      </w:pPr>
      <w:r>
        <w:rPr>
          <w:rFonts w:hint="eastAsia"/>
          <w:color w:val="3A3A3A"/>
          <w:sz w:val="21"/>
          <w:szCs w:val="21"/>
        </w:rPr>
        <w:t>二是落实完善中央财政科研资金管理决策部署的需要。2016年7月20日，中办、国办印发了《关于进一步完善中央财政科研项目资金管理等政策的若干意见》（以下简称《若干意见》），明确要求结合社会科学研究的规律和特点，参照《若干意见》尽快修订中央级社会科学类科研项目资金管理办法，力争做到2016年新立项项目按照新规定执行。</w:t>
      </w:r>
    </w:p>
    <w:p w14:paraId="393A7454" w14:textId="77777777" w:rsidR="005A46FE" w:rsidRDefault="005A46FE" w:rsidP="005A46FE">
      <w:pPr>
        <w:pStyle w:val="a3"/>
        <w:spacing w:line="432" w:lineRule="auto"/>
        <w:ind w:firstLine="480"/>
        <w:rPr>
          <w:rFonts w:hint="eastAsia"/>
          <w:color w:val="3A3A3A"/>
          <w:sz w:val="21"/>
          <w:szCs w:val="21"/>
        </w:rPr>
      </w:pPr>
      <w:r>
        <w:rPr>
          <w:rFonts w:hint="eastAsia"/>
          <w:color w:val="3A3A3A"/>
          <w:sz w:val="21"/>
          <w:szCs w:val="21"/>
        </w:rPr>
        <w:t>三是促进国家社科基金事业发展的需要。《经费管理办法》实施以来，中央财政对国家社科基金投入逐年增加，基金规模从2.3亿元增长到20亿元；基金资助强度稳步提高，作为资助主体的年度项目资助经费从9万元增长到20万元；基金资助范围不断扩大，项目类别由5类增加到7类。同时，国家财政加大了对教育和科技的投入，哲学社会科学领域开展学术研究的条件和环境进一步改善。《经费管理办法》一些规定已滞后于社科研究需要和国家社科基金管理实践，有必要进行修订。</w:t>
      </w:r>
    </w:p>
    <w:p w14:paraId="128D928F" w14:textId="77777777" w:rsidR="005A46FE" w:rsidRDefault="005A46FE" w:rsidP="005A46FE">
      <w:pPr>
        <w:pStyle w:val="a3"/>
        <w:spacing w:line="432" w:lineRule="auto"/>
        <w:ind w:firstLine="480"/>
        <w:rPr>
          <w:rFonts w:hint="eastAsia"/>
          <w:color w:val="3A3A3A"/>
          <w:sz w:val="21"/>
          <w:szCs w:val="21"/>
        </w:rPr>
      </w:pPr>
      <w:r>
        <w:rPr>
          <w:rStyle w:val="a4"/>
          <w:rFonts w:hint="eastAsia"/>
          <w:color w:val="3A3A3A"/>
          <w:sz w:val="21"/>
          <w:szCs w:val="21"/>
        </w:rPr>
        <w:t>二、修订《资金管理办法》的思路和原则是什么？</w:t>
      </w:r>
    </w:p>
    <w:p w14:paraId="5C3C3BD5" w14:textId="77777777" w:rsidR="005A46FE" w:rsidRDefault="005A46FE" w:rsidP="005A46FE">
      <w:pPr>
        <w:pStyle w:val="a3"/>
        <w:spacing w:line="432" w:lineRule="auto"/>
        <w:ind w:firstLine="480"/>
        <w:rPr>
          <w:rFonts w:hint="eastAsia"/>
          <w:color w:val="3A3A3A"/>
          <w:sz w:val="21"/>
          <w:szCs w:val="21"/>
        </w:rPr>
      </w:pPr>
      <w:r>
        <w:rPr>
          <w:rFonts w:hint="eastAsia"/>
          <w:color w:val="3A3A3A"/>
          <w:sz w:val="21"/>
          <w:szCs w:val="21"/>
        </w:rPr>
        <w:t>答：《资金管理办法》修订的总体思路是：适应我国哲学社会科学事业新发展对国家社科基金管理工作提出的新要求，遵循哲学社会科学研究特点，依法规范项目资金的使用和管理，提高资金使用效益，支持哲学社会科学出成果、出人才。</w:t>
      </w:r>
    </w:p>
    <w:p w14:paraId="0DD049F3" w14:textId="77777777" w:rsidR="005A46FE" w:rsidRDefault="005A46FE" w:rsidP="005A46FE">
      <w:pPr>
        <w:pStyle w:val="a3"/>
        <w:spacing w:line="432" w:lineRule="auto"/>
        <w:ind w:firstLine="480"/>
        <w:rPr>
          <w:rFonts w:hint="eastAsia"/>
          <w:color w:val="3A3A3A"/>
          <w:sz w:val="21"/>
          <w:szCs w:val="21"/>
        </w:rPr>
      </w:pPr>
      <w:r>
        <w:rPr>
          <w:rFonts w:hint="eastAsia"/>
          <w:color w:val="3A3A3A"/>
          <w:sz w:val="21"/>
          <w:szCs w:val="21"/>
        </w:rPr>
        <w:t>遵循这一思路，在修订中坚持把握以下几点原则：一是遵循哲学社会科学特点和规律。按照社科研究既不同于工程预算管理，又不同于自然科学研究的特点，完善相关资助政策，优化管理流程，改进管理方式，以科学管理促进科研发展。二是符合国家财政科研资金管理的总体要求。根据国家财政资金管理新要求，完善项目资金使用和管理的监督机制，努力提高项目资金使用效益。三是坚持以人为本。聚焦社科界关心的主要问题，解决科研人员合理诉求，注重激发科研人员创新热情。四是坚持“放管服”结合。在充分下放</w:t>
      </w:r>
      <w:r>
        <w:rPr>
          <w:rFonts w:hint="eastAsia"/>
          <w:color w:val="3A3A3A"/>
          <w:sz w:val="21"/>
          <w:szCs w:val="21"/>
        </w:rPr>
        <w:lastRenderedPageBreak/>
        <w:t>管理权限、释放活力的同时，强调依法理财规范管理。强化项目责任单位责任，对单位加强预算审核把关、规范财务支出行为、完善内控机制、强化资金使用绩效评价、实行内部公开制度等提出要求。</w:t>
      </w:r>
    </w:p>
    <w:p w14:paraId="0AB1B484" w14:textId="77777777" w:rsidR="005A46FE" w:rsidRDefault="005A46FE" w:rsidP="005A46FE">
      <w:pPr>
        <w:pStyle w:val="a3"/>
        <w:spacing w:line="432" w:lineRule="auto"/>
        <w:ind w:firstLine="480"/>
        <w:rPr>
          <w:rFonts w:hint="eastAsia"/>
          <w:color w:val="3A3A3A"/>
          <w:sz w:val="21"/>
          <w:szCs w:val="21"/>
        </w:rPr>
      </w:pPr>
      <w:r>
        <w:rPr>
          <w:rStyle w:val="a4"/>
          <w:rFonts w:hint="eastAsia"/>
          <w:color w:val="3A3A3A"/>
          <w:sz w:val="21"/>
          <w:szCs w:val="21"/>
        </w:rPr>
        <w:t>三、《资金管理办法》对于哲学社会科学研究规律和特点是如何体现的？</w:t>
      </w:r>
    </w:p>
    <w:p w14:paraId="5E66D922" w14:textId="77777777" w:rsidR="005A46FE" w:rsidRDefault="005A46FE" w:rsidP="005A46FE">
      <w:pPr>
        <w:pStyle w:val="a3"/>
        <w:spacing w:line="432" w:lineRule="auto"/>
        <w:ind w:firstLine="480"/>
        <w:rPr>
          <w:rFonts w:hint="eastAsia"/>
          <w:color w:val="3A3A3A"/>
          <w:sz w:val="21"/>
          <w:szCs w:val="21"/>
        </w:rPr>
      </w:pPr>
      <w:r>
        <w:rPr>
          <w:rFonts w:hint="eastAsia"/>
          <w:color w:val="3A3A3A"/>
          <w:sz w:val="21"/>
          <w:szCs w:val="21"/>
        </w:rPr>
        <w:t>答：哲学社会科学研究是一种特殊的精神劳动，在研究对象、方法手段、组织方式、评价标准等方面，与自然科学研究有着明显不同。《资金管理办法》修订过程中，遵循了哲学社会科学研究的规律和特点，主要体现在以下几个方面：</w:t>
      </w:r>
    </w:p>
    <w:p w14:paraId="2AA4DB7F" w14:textId="77777777" w:rsidR="005A46FE" w:rsidRDefault="005A46FE" w:rsidP="005A46FE">
      <w:pPr>
        <w:pStyle w:val="a3"/>
        <w:spacing w:line="432" w:lineRule="auto"/>
        <w:ind w:firstLine="480"/>
        <w:rPr>
          <w:rFonts w:hint="eastAsia"/>
          <w:color w:val="3A3A3A"/>
          <w:sz w:val="21"/>
          <w:szCs w:val="21"/>
        </w:rPr>
      </w:pPr>
      <w:r>
        <w:rPr>
          <w:rFonts w:hint="eastAsia"/>
          <w:color w:val="3A3A3A"/>
          <w:sz w:val="21"/>
          <w:szCs w:val="21"/>
        </w:rPr>
        <w:t>一是建立健全间接成本补偿机制和科研激励机制。把项目资金分为直接费用和间接费用，考虑到哲学社会科学研究设备费支出较少，明确间接费用按照不超过项目资助总额的一定比例核定。在间接费用使用和管理上，规定间接费用核定要与责任单位信用等级挂钩，由责任单位统筹管理使用；要求责任单位根据科研人员在项目工作中的实际贡献，结合项目研究进度和完成质量，在核定的间接费用范围内，公开公正安排绩效支出，充分发挥绩效支出的激励作用；强调责任单位不得在核定的间接费用以外再以任何名义在项目资金中重复提取、列支相关费用。</w:t>
      </w:r>
    </w:p>
    <w:p w14:paraId="1185716E" w14:textId="77777777" w:rsidR="005A46FE" w:rsidRDefault="005A46FE" w:rsidP="005A46FE">
      <w:pPr>
        <w:pStyle w:val="a3"/>
        <w:spacing w:line="432" w:lineRule="auto"/>
        <w:ind w:firstLine="480"/>
        <w:rPr>
          <w:rFonts w:hint="eastAsia"/>
          <w:color w:val="3A3A3A"/>
          <w:sz w:val="21"/>
          <w:szCs w:val="21"/>
        </w:rPr>
      </w:pPr>
      <w:r>
        <w:rPr>
          <w:rFonts w:hint="eastAsia"/>
          <w:color w:val="3A3A3A"/>
          <w:sz w:val="21"/>
          <w:szCs w:val="21"/>
        </w:rPr>
        <w:t>二是明确劳务费开支范围和标准。扩大劳务费开支范围，在在校研究生等人员的基础上，增加博士后、访问学者、项目聘用研究人员和科研辅助人员，并将项目聘用人员的社会保险补助费用纳入劳务费开支范围；明确劳务费开支标准参照当地科学研究和技术服务业人员平均工资水平以及在项目研究中承担的工作任务确定。取消劳务费、专家咨询费等人员性费用的开支比例限制。</w:t>
      </w:r>
    </w:p>
    <w:p w14:paraId="475D37B7" w14:textId="77777777" w:rsidR="005A46FE" w:rsidRDefault="005A46FE" w:rsidP="005A46FE">
      <w:pPr>
        <w:pStyle w:val="a3"/>
        <w:spacing w:line="432" w:lineRule="auto"/>
        <w:ind w:firstLine="480"/>
        <w:rPr>
          <w:rFonts w:hint="eastAsia"/>
          <w:color w:val="3A3A3A"/>
          <w:sz w:val="21"/>
          <w:szCs w:val="21"/>
        </w:rPr>
      </w:pPr>
      <w:r>
        <w:rPr>
          <w:rFonts w:hint="eastAsia"/>
          <w:color w:val="3A3A3A"/>
          <w:sz w:val="21"/>
          <w:szCs w:val="21"/>
        </w:rPr>
        <w:t>三是简化预算编制科目，下放预算调剂权限。将会议费、差旅费、国际合作与交流费合并为一个科目，这三项费用合计不超过直接费用20%的，不需要提供预算测算依据；规</w:t>
      </w:r>
      <w:r>
        <w:rPr>
          <w:rFonts w:hint="eastAsia"/>
          <w:color w:val="3A3A3A"/>
          <w:sz w:val="21"/>
          <w:szCs w:val="21"/>
        </w:rPr>
        <w:lastRenderedPageBreak/>
        <w:t>定在项目预算总额不变的情况下，除增列外拨资金以外的所有预算调剂权限全部下放到责任单位，但会议费/差旅费/国际合作与交流费、专家咨询费、劳务费预算一般不予调增。</w:t>
      </w:r>
    </w:p>
    <w:p w14:paraId="5E2F4E81" w14:textId="77777777" w:rsidR="005A46FE" w:rsidRDefault="005A46FE" w:rsidP="005A46FE">
      <w:pPr>
        <w:pStyle w:val="a3"/>
        <w:spacing w:line="432" w:lineRule="auto"/>
        <w:ind w:firstLine="480"/>
        <w:rPr>
          <w:rFonts w:hint="eastAsia"/>
          <w:color w:val="3A3A3A"/>
          <w:sz w:val="21"/>
          <w:szCs w:val="21"/>
        </w:rPr>
      </w:pPr>
      <w:r>
        <w:rPr>
          <w:rFonts w:hint="eastAsia"/>
          <w:color w:val="3A3A3A"/>
          <w:sz w:val="21"/>
          <w:szCs w:val="21"/>
        </w:rPr>
        <w:t>四是完善结转结余资金管理。规定项目在研期间，年度剩余资金可以结转下一年度继续使用；项目研究成果完成并通过审核验收后，结余资金可用于项目最终成果出版及后续研究的直接支出。同时规定，项目研究成果通过审核验收2年后结余资金仍有剩余的，应当按原渠道退回国家社科基金,结转下年统筹用于资助项目研究。</w:t>
      </w:r>
    </w:p>
    <w:p w14:paraId="57E3A1B3" w14:textId="77777777" w:rsidR="005A46FE" w:rsidRDefault="005A46FE" w:rsidP="005A46FE">
      <w:pPr>
        <w:pStyle w:val="a3"/>
        <w:spacing w:line="432" w:lineRule="auto"/>
        <w:ind w:firstLine="480"/>
        <w:rPr>
          <w:rFonts w:hint="eastAsia"/>
          <w:color w:val="3A3A3A"/>
          <w:sz w:val="21"/>
          <w:szCs w:val="21"/>
        </w:rPr>
      </w:pPr>
      <w:r>
        <w:rPr>
          <w:rStyle w:val="a4"/>
          <w:rFonts w:hint="eastAsia"/>
          <w:color w:val="3A3A3A"/>
          <w:sz w:val="21"/>
          <w:szCs w:val="21"/>
        </w:rPr>
        <w:t>四、《资金管理办法》在加强项目资金监管方面有哪些举措？</w:t>
      </w:r>
    </w:p>
    <w:p w14:paraId="52BF2D03" w14:textId="77777777" w:rsidR="005A46FE" w:rsidRDefault="005A46FE" w:rsidP="005A46FE">
      <w:pPr>
        <w:pStyle w:val="a3"/>
        <w:spacing w:line="432" w:lineRule="auto"/>
        <w:ind w:firstLine="480"/>
        <w:rPr>
          <w:rFonts w:hint="eastAsia"/>
          <w:color w:val="3A3A3A"/>
          <w:sz w:val="21"/>
          <w:szCs w:val="21"/>
        </w:rPr>
      </w:pPr>
      <w:r>
        <w:rPr>
          <w:rFonts w:hint="eastAsia"/>
          <w:color w:val="3A3A3A"/>
          <w:sz w:val="21"/>
          <w:szCs w:val="21"/>
        </w:rPr>
        <w:t>答：国家社科基金项目资金来源于中央财政拨款，必须体现依法理财的要求：一是明确项目责任单位是项目资金管理的责任主体，项目负责人是项目资金使用的直接责任人。要求责任单位加强项目预算审核把关，规范财务支出行为，完善内部风险防控机制，强化资金使用绩效评价，保障资金使用安全规范有效。二是加强项目预决算审核，规定项目预算需经责任单位、所在省区市社科规划办或在京委托管理机构审核并签署意见后，提交全国社科规划办审核；项目研究完成后，项目负责人应当会同科研、财务、审计、资产等管理部门及时清理账目与资产，如实编制《国家社会科学基金项目结项审批书》中的项目决算表，不得随意调账变动支出、随意修改记账凭证。三是建立项目资金使用和管理情况的检查、审计、监督长效机制。四是建立项目资金使用和管理的承诺机制、信用机制和信息公开机制。要求责任单位和项目负责人在单位内部公开项目预算、预算调剂、决算、项目组人员构成、设备购置、外拨资金、劳务费发放以及间接费用和结余资金使用等情况，自觉接受各方面监督。</w:t>
      </w:r>
    </w:p>
    <w:p w14:paraId="0B2EB5E4" w14:textId="77777777" w:rsidR="005A46FE" w:rsidRDefault="005A46FE" w:rsidP="005A46FE">
      <w:pPr>
        <w:pStyle w:val="a3"/>
        <w:spacing w:line="432" w:lineRule="auto"/>
        <w:ind w:firstLine="480"/>
        <w:rPr>
          <w:rFonts w:hint="eastAsia"/>
          <w:color w:val="3A3A3A"/>
          <w:sz w:val="21"/>
          <w:szCs w:val="21"/>
        </w:rPr>
      </w:pPr>
      <w:r>
        <w:rPr>
          <w:rStyle w:val="a4"/>
          <w:rFonts w:hint="eastAsia"/>
          <w:color w:val="3A3A3A"/>
          <w:sz w:val="21"/>
          <w:szCs w:val="21"/>
        </w:rPr>
        <w:t>五、《资金管理办法》在强化项目资金保障和服务方面有哪些举措？</w:t>
      </w:r>
    </w:p>
    <w:p w14:paraId="1A04B197" w14:textId="77777777" w:rsidR="005A46FE" w:rsidRDefault="005A46FE" w:rsidP="005A46FE">
      <w:pPr>
        <w:pStyle w:val="a3"/>
        <w:spacing w:line="432" w:lineRule="auto"/>
        <w:ind w:firstLine="480"/>
        <w:rPr>
          <w:rFonts w:hint="eastAsia"/>
          <w:color w:val="3A3A3A"/>
          <w:sz w:val="21"/>
          <w:szCs w:val="21"/>
        </w:rPr>
      </w:pPr>
      <w:r>
        <w:rPr>
          <w:rFonts w:hint="eastAsia"/>
          <w:color w:val="3A3A3A"/>
          <w:sz w:val="21"/>
          <w:szCs w:val="21"/>
        </w:rPr>
        <w:t>答：国家社科基金项目资金管理的目的是为了更好地服务科研、促进科研，推动项目研究多出成果、多出人才。《资金管理办法》通过三项举措促进资金使用便利化：一是明</w:t>
      </w:r>
      <w:r>
        <w:rPr>
          <w:rFonts w:hint="eastAsia"/>
          <w:color w:val="3A3A3A"/>
          <w:sz w:val="21"/>
          <w:szCs w:val="21"/>
        </w:rPr>
        <w:lastRenderedPageBreak/>
        <w:t>确跨单位合作、确需外拨资金的项目，可以外拨资金。二是明确对于野外考察、数据采集等科研活动中无法取得发票或财政性票据的支出，在确保真实性的前提下，责任单位可按实际发生额予以报销。三是要求责任单位建立健全科研财务助理制度，为科研人员在项目预算编制和调剂、经费支出、项目资金决算和验收等方面提供专业化服务。</w:t>
      </w:r>
    </w:p>
    <w:p w14:paraId="411DA574" w14:textId="77777777" w:rsidR="005A46FE" w:rsidRDefault="005A46FE" w:rsidP="005A46FE">
      <w:pPr>
        <w:pStyle w:val="a3"/>
        <w:spacing w:line="432" w:lineRule="auto"/>
        <w:ind w:firstLine="480"/>
        <w:rPr>
          <w:rFonts w:hint="eastAsia"/>
          <w:color w:val="3A3A3A"/>
          <w:sz w:val="21"/>
          <w:szCs w:val="21"/>
        </w:rPr>
      </w:pPr>
      <w:r>
        <w:rPr>
          <w:rStyle w:val="a4"/>
          <w:rFonts w:hint="eastAsia"/>
          <w:color w:val="3A3A3A"/>
          <w:sz w:val="21"/>
          <w:szCs w:val="21"/>
        </w:rPr>
        <w:t>六、《资金管理办法》关于外拨资金使用和管理有什么具体规定？</w:t>
      </w:r>
    </w:p>
    <w:p w14:paraId="29612471" w14:textId="77777777" w:rsidR="005A46FE" w:rsidRDefault="005A46FE" w:rsidP="005A46FE">
      <w:pPr>
        <w:pStyle w:val="a3"/>
        <w:spacing w:line="432" w:lineRule="auto"/>
        <w:ind w:firstLine="480"/>
        <w:rPr>
          <w:rFonts w:hint="eastAsia"/>
          <w:color w:val="3A3A3A"/>
          <w:sz w:val="21"/>
          <w:szCs w:val="21"/>
        </w:rPr>
      </w:pPr>
      <w:r>
        <w:rPr>
          <w:rFonts w:hint="eastAsia"/>
          <w:color w:val="3A3A3A"/>
          <w:sz w:val="21"/>
          <w:szCs w:val="21"/>
        </w:rPr>
        <w:t>答：《资金管理办法》中涉及外拨资金使用和管理的规定有5个方面内容，具体包括：第一，跨单位合作的项目，确需外拨资金的，应当在项目预算中单独列示，并附外拨资金直接费用支出预算。第二，间接费用外拨金额，由责任单位和合作研究单位协商确定。第三，责任单位应当及时按照合作研究协议和审核通过的项目预算转拨合作研究单位资金。第四，在项目实施过程中，原项目预算未列示外拨资金而需要增列的，需由项目负责人提出申请，经责任单位、所在省区市社科规划办或在京委托管理机构审核同意后，报全国社科规划办审批。第五，有外拨资金的项目，外拨资金决算经合作研究单位财务、审计部门审核并签署意见后，由项目负责人汇总编制项目资金决算。</w:t>
      </w:r>
    </w:p>
    <w:p w14:paraId="0EBFB99A" w14:textId="77777777" w:rsidR="005A46FE" w:rsidRDefault="005A46FE" w:rsidP="005A46FE">
      <w:pPr>
        <w:pStyle w:val="a3"/>
        <w:spacing w:line="432" w:lineRule="auto"/>
        <w:ind w:firstLine="480"/>
        <w:rPr>
          <w:rFonts w:hint="eastAsia"/>
          <w:color w:val="3A3A3A"/>
          <w:sz w:val="21"/>
          <w:szCs w:val="21"/>
        </w:rPr>
      </w:pPr>
      <w:r>
        <w:rPr>
          <w:rStyle w:val="a4"/>
          <w:rFonts w:hint="eastAsia"/>
          <w:color w:val="3A3A3A"/>
          <w:sz w:val="21"/>
          <w:szCs w:val="21"/>
        </w:rPr>
        <w:t>七、下一步如何推动《资金管理办法》得到有效落实？</w:t>
      </w:r>
    </w:p>
    <w:p w14:paraId="6C400569" w14:textId="77777777" w:rsidR="005A46FE" w:rsidRDefault="005A46FE" w:rsidP="005A46FE">
      <w:pPr>
        <w:pStyle w:val="a3"/>
        <w:spacing w:line="432" w:lineRule="auto"/>
        <w:ind w:firstLine="480"/>
        <w:rPr>
          <w:rFonts w:hint="eastAsia"/>
          <w:color w:val="3A3A3A"/>
          <w:sz w:val="21"/>
          <w:szCs w:val="21"/>
        </w:rPr>
      </w:pPr>
      <w:r>
        <w:rPr>
          <w:rFonts w:hint="eastAsia"/>
          <w:color w:val="3A3A3A"/>
          <w:sz w:val="21"/>
          <w:szCs w:val="21"/>
        </w:rPr>
        <w:t>答：为了推动《资金管理办法》各项规定得到全面准确落实，财政部、全国社科规划领导小组将精心组织、协力配合，共同做好以下工作：一是加强宣传，与《资金管理办法》同步发布《〈国家社会科学基金项目资金管理办法〉具体执行有关事项问答》，就项目资金具体使用和管理过程中需要注意的问题作出详细解答，并根据执行过程中出现的新情况新问题，不断进行补充和完善。二是加强培训，按照国家社科基金项目分级管理的原则，尽快启动各层次培训工作，统一培训要求，统一政策口径，确保社科界广大专家学者、责任单位和有关科研财务管理人员全面准确理解、扎实有效落实《资金管理办法》。三是加强检查指导，财政部、全国社科规划领导小组将适时部署，对各责任单位项目资金</w:t>
      </w:r>
      <w:r>
        <w:rPr>
          <w:rFonts w:hint="eastAsia"/>
          <w:color w:val="3A3A3A"/>
          <w:sz w:val="21"/>
          <w:szCs w:val="21"/>
        </w:rPr>
        <w:lastRenderedPageBreak/>
        <w:t>管理权限落实、内部管理办法制定、创新服务方式、内控机制建设、相关事项内部公开等情况开展检查，并将检查结果纳入信用管理，与间接费用核定、结余资金留用等挂钩。</w:t>
      </w:r>
    </w:p>
    <w:p w14:paraId="6F1C7D62" w14:textId="77777777" w:rsidR="008A3DB7" w:rsidRDefault="008A3DB7">
      <w:bookmarkStart w:id="0" w:name="_GoBack"/>
      <w:bookmarkEnd w:id="0"/>
    </w:p>
    <w:sectPr w:rsidR="008A3D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6FE"/>
    <w:rsid w:val="005A46FE"/>
    <w:rsid w:val="008A3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9DA0"/>
  <w15:chartTrackingRefBased/>
  <w15:docId w15:val="{CCE1E73D-07DB-4979-B328-06465DED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A46FE"/>
    <w:pPr>
      <w:widowControl/>
      <w:spacing w:before="100" w:beforeAutospacing="1" w:after="100" w:afterAutospacing="1"/>
      <w:jc w:val="left"/>
      <w:outlineLvl w:val="0"/>
    </w:pPr>
    <w:rPr>
      <w:rFonts w:ascii="宋体" w:eastAsia="宋体" w:hAnsi="宋体" w:cs="宋体"/>
      <w:b/>
      <w:bCs/>
      <w:kern w:val="36"/>
      <w:sz w:val="45"/>
      <w:szCs w:val="45"/>
    </w:rPr>
  </w:style>
  <w:style w:type="paragraph" w:styleId="4">
    <w:name w:val="heading 4"/>
    <w:basedOn w:val="a"/>
    <w:link w:val="4Char"/>
    <w:uiPriority w:val="9"/>
    <w:qFormat/>
    <w:rsid w:val="005A46FE"/>
    <w:pPr>
      <w:widowControl/>
      <w:spacing w:before="100" w:beforeAutospacing="1" w:after="100" w:afterAutospacing="1"/>
      <w:jc w:val="left"/>
      <w:outlineLvl w:val="3"/>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A46FE"/>
    <w:rPr>
      <w:rFonts w:ascii="宋体" w:eastAsia="宋体" w:hAnsi="宋体" w:cs="宋体"/>
      <w:b/>
      <w:bCs/>
      <w:kern w:val="36"/>
      <w:sz w:val="45"/>
      <w:szCs w:val="45"/>
    </w:rPr>
  </w:style>
  <w:style w:type="character" w:customStyle="1" w:styleId="4Char">
    <w:name w:val="标题 4 Char"/>
    <w:basedOn w:val="a0"/>
    <w:link w:val="4"/>
    <w:uiPriority w:val="9"/>
    <w:rsid w:val="005A46FE"/>
    <w:rPr>
      <w:rFonts w:ascii="宋体" w:eastAsia="宋体" w:hAnsi="宋体" w:cs="宋体"/>
      <w:b/>
      <w:bCs/>
      <w:kern w:val="0"/>
      <w:sz w:val="18"/>
      <w:szCs w:val="18"/>
    </w:rPr>
  </w:style>
  <w:style w:type="paragraph" w:styleId="a3">
    <w:name w:val="Normal (Web)"/>
    <w:basedOn w:val="a"/>
    <w:uiPriority w:val="99"/>
    <w:semiHidden/>
    <w:unhideWhenUsed/>
    <w:rsid w:val="005A46F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A46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259827">
      <w:bodyDiv w:val="1"/>
      <w:marLeft w:val="0"/>
      <w:marRight w:val="0"/>
      <w:marTop w:val="0"/>
      <w:marBottom w:val="0"/>
      <w:divBdr>
        <w:top w:val="none" w:sz="0" w:space="0" w:color="auto"/>
        <w:left w:val="none" w:sz="0" w:space="0" w:color="auto"/>
        <w:bottom w:val="none" w:sz="0" w:space="0" w:color="auto"/>
        <w:right w:val="none" w:sz="0" w:space="0" w:color="auto"/>
      </w:divBdr>
      <w:divsChild>
        <w:div w:id="475034000">
          <w:marLeft w:val="0"/>
          <w:marRight w:val="0"/>
          <w:marTop w:val="0"/>
          <w:marBottom w:val="0"/>
          <w:divBdr>
            <w:top w:val="none" w:sz="0" w:space="0" w:color="auto"/>
            <w:left w:val="none" w:sz="0" w:space="0" w:color="auto"/>
            <w:bottom w:val="none" w:sz="0" w:space="0" w:color="auto"/>
            <w:right w:val="none" w:sz="0" w:space="0" w:color="auto"/>
          </w:divBdr>
          <w:divsChild>
            <w:div w:id="1697854061">
              <w:marLeft w:val="0"/>
              <w:marRight w:val="0"/>
              <w:marTop w:val="0"/>
              <w:marBottom w:val="0"/>
              <w:divBdr>
                <w:top w:val="none" w:sz="0" w:space="0" w:color="auto"/>
                <w:left w:val="none" w:sz="0" w:space="0" w:color="auto"/>
                <w:bottom w:val="none" w:sz="0" w:space="0" w:color="auto"/>
                <w:right w:val="none" w:sz="0" w:space="0" w:color="auto"/>
              </w:divBdr>
              <w:divsChild>
                <w:div w:id="3107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erick</dc:creator>
  <cp:keywords/>
  <dc:description/>
  <cp:lastModifiedBy>zhang erick</cp:lastModifiedBy>
  <cp:revision>1</cp:revision>
  <dcterms:created xsi:type="dcterms:W3CDTF">2016-09-30T01:23:00Z</dcterms:created>
  <dcterms:modified xsi:type="dcterms:W3CDTF">2016-09-30T01:24:00Z</dcterms:modified>
</cp:coreProperties>
</file>