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59" w:rsidRDefault="00954459" w:rsidP="00954459">
      <w:pPr>
        <w:pStyle w:val="2"/>
        <w:rPr>
          <w:szCs w:val="21"/>
        </w:rPr>
      </w:pPr>
      <w:bookmarkStart w:id="0" w:name="_Toc356483041"/>
      <w:r w:rsidRPr="006E7D8B">
        <w:rPr>
          <w:rFonts w:hint="eastAsia"/>
          <w:szCs w:val="21"/>
        </w:rPr>
        <w:t>国家社会科学基金学术期刊资助经费管理办法（暂行）</w:t>
      </w:r>
      <w:bookmarkEnd w:id="0"/>
      <w:r w:rsidRPr="006E7D8B">
        <w:rPr>
          <w:rFonts w:hint="eastAsia"/>
          <w:szCs w:val="21"/>
        </w:rPr>
        <w:t xml:space="preserve"> </w:t>
      </w:r>
    </w:p>
    <w:p w:rsidR="00954459" w:rsidRPr="006E7D8B" w:rsidRDefault="00954459" w:rsidP="00954459">
      <w:pPr>
        <w:jc w:val="center"/>
        <w:rPr>
          <w:szCs w:val="21"/>
        </w:rPr>
      </w:pPr>
      <w:r w:rsidRPr="006E7D8B">
        <w:rPr>
          <w:rFonts w:hint="eastAsia"/>
          <w:szCs w:val="21"/>
        </w:rPr>
        <w:t>2012</w:t>
      </w:r>
      <w:r w:rsidRPr="006E7D8B">
        <w:rPr>
          <w:rFonts w:hint="eastAsia"/>
          <w:szCs w:val="21"/>
        </w:rPr>
        <w:t>年</w:t>
      </w:r>
      <w:r w:rsidRPr="006E7D8B">
        <w:rPr>
          <w:rFonts w:hint="eastAsia"/>
          <w:szCs w:val="21"/>
        </w:rPr>
        <w:t>07</w:t>
      </w:r>
      <w:r w:rsidRPr="006E7D8B">
        <w:rPr>
          <w:rFonts w:hint="eastAsia"/>
          <w:szCs w:val="21"/>
        </w:rPr>
        <w:t>月</w:t>
      </w:r>
      <w:r w:rsidRPr="006E7D8B">
        <w:rPr>
          <w:rFonts w:hint="eastAsia"/>
          <w:szCs w:val="21"/>
        </w:rPr>
        <w:t>09</w:t>
      </w:r>
      <w:r w:rsidRPr="006E7D8B">
        <w:rPr>
          <w:rFonts w:hint="eastAsia"/>
          <w:szCs w:val="21"/>
        </w:rPr>
        <w:t>日</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第一章</w:t>
      </w:r>
      <w:r w:rsidRPr="006E7D8B">
        <w:rPr>
          <w:rFonts w:hint="eastAsia"/>
          <w:szCs w:val="21"/>
        </w:rPr>
        <w:t xml:space="preserve">  </w:t>
      </w:r>
      <w:r w:rsidRPr="006E7D8B">
        <w:rPr>
          <w:rFonts w:hint="eastAsia"/>
          <w:szCs w:val="21"/>
        </w:rPr>
        <w:t>总</w:t>
      </w:r>
      <w:r w:rsidRPr="006E7D8B">
        <w:rPr>
          <w:rFonts w:hint="eastAsia"/>
          <w:szCs w:val="21"/>
        </w:rPr>
        <w:t xml:space="preserve">  </w:t>
      </w:r>
      <w:r w:rsidRPr="006E7D8B">
        <w:rPr>
          <w:rFonts w:hint="eastAsia"/>
          <w:szCs w:val="21"/>
        </w:rPr>
        <w:t>则</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第一条</w:t>
      </w:r>
      <w:r w:rsidRPr="006E7D8B">
        <w:rPr>
          <w:rFonts w:hint="eastAsia"/>
          <w:szCs w:val="21"/>
        </w:rPr>
        <w:t xml:space="preserve">  </w:t>
      </w:r>
      <w:r w:rsidRPr="006E7D8B">
        <w:rPr>
          <w:rFonts w:hint="eastAsia"/>
          <w:szCs w:val="21"/>
        </w:rPr>
        <w:t>为了规范和加强国家社会科学基金（以下简称国家社科基金）学术期刊资助经费管理，提高资金使用效益，根据国家有关财政财务管理制度和《国家社科基金项目经费管理办法》，制订本办法。</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第二条</w:t>
      </w:r>
      <w:r w:rsidRPr="006E7D8B">
        <w:rPr>
          <w:rFonts w:hint="eastAsia"/>
          <w:szCs w:val="21"/>
        </w:rPr>
        <w:t xml:space="preserve">  </w:t>
      </w:r>
      <w:r w:rsidRPr="006E7D8B">
        <w:rPr>
          <w:rFonts w:hint="eastAsia"/>
          <w:szCs w:val="21"/>
        </w:rPr>
        <w:t>国家社科基金学术期刊资助经费，用于促进学术期刊改善办刊条件，提高办刊质量，扩大学术传播力和社会影响力。</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第三条</w:t>
      </w:r>
      <w:r w:rsidRPr="006E7D8B">
        <w:rPr>
          <w:rFonts w:hint="eastAsia"/>
          <w:szCs w:val="21"/>
        </w:rPr>
        <w:t xml:space="preserve">  </w:t>
      </w:r>
      <w:r w:rsidRPr="006E7D8B">
        <w:rPr>
          <w:rFonts w:hint="eastAsia"/>
          <w:szCs w:val="21"/>
        </w:rPr>
        <w:t>每种期刊每年资助</w:t>
      </w:r>
      <w:r w:rsidRPr="006E7D8B">
        <w:rPr>
          <w:rFonts w:hint="eastAsia"/>
          <w:szCs w:val="21"/>
        </w:rPr>
        <w:t>40</w:t>
      </w:r>
      <w:r w:rsidRPr="006E7D8B">
        <w:rPr>
          <w:rFonts w:hint="eastAsia"/>
          <w:szCs w:val="21"/>
        </w:rPr>
        <w:t>万元，一次拨付。年度考核优秀或者经费缺口确实较大的，可适当奖励或增加</w:t>
      </w:r>
      <w:r w:rsidRPr="006E7D8B">
        <w:rPr>
          <w:rFonts w:hint="eastAsia"/>
          <w:szCs w:val="21"/>
        </w:rPr>
        <w:t>10</w:t>
      </w:r>
      <w:r w:rsidRPr="006E7D8B">
        <w:rPr>
          <w:rFonts w:hint="eastAsia"/>
          <w:szCs w:val="21"/>
        </w:rPr>
        <w:t>万</w:t>
      </w:r>
      <w:r w:rsidRPr="006E7D8B">
        <w:rPr>
          <w:rFonts w:hint="eastAsia"/>
          <w:szCs w:val="21"/>
        </w:rPr>
        <w:t>-20</w:t>
      </w:r>
      <w:r w:rsidRPr="006E7D8B">
        <w:rPr>
          <w:rFonts w:hint="eastAsia"/>
          <w:szCs w:val="21"/>
        </w:rPr>
        <w:t>万元。</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第四条</w:t>
      </w:r>
      <w:r w:rsidRPr="006E7D8B">
        <w:rPr>
          <w:rFonts w:hint="eastAsia"/>
          <w:szCs w:val="21"/>
        </w:rPr>
        <w:t xml:space="preserve">  </w:t>
      </w:r>
      <w:r w:rsidRPr="006E7D8B">
        <w:rPr>
          <w:rFonts w:hint="eastAsia"/>
          <w:szCs w:val="21"/>
        </w:rPr>
        <w:t>资助经费划拨与期刊年度考核相结合。年度考核合格，拨付下一年度资助经费；年度考核不合格，停拨经费，限期整改，整改合格后再行拨付经费；年度考核连续两年不合格，或有严重违规行为的，撤销资助。</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第五条</w:t>
      </w:r>
      <w:r w:rsidRPr="006E7D8B">
        <w:rPr>
          <w:rFonts w:hint="eastAsia"/>
          <w:szCs w:val="21"/>
        </w:rPr>
        <w:t xml:space="preserve">  </w:t>
      </w:r>
      <w:r w:rsidRPr="006E7D8B">
        <w:rPr>
          <w:rFonts w:hint="eastAsia"/>
          <w:szCs w:val="21"/>
        </w:rPr>
        <w:t>资助经费纳入期刊所在单位财务统一管理，单独核算，专款专用。任何单位和个人不得截留、挤占和挪用资助经费，不得变相发放福利。经费使用应当符合国家有关财政财务制度的规定，遵循收支两条线原则，同时接受所在单位的财务监督和有关部门的审计。</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第二章</w:t>
      </w:r>
      <w:r w:rsidRPr="006E7D8B">
        <w:rPr>
          <w:rFonts w:hint="eastAsia"/>
          <w:szCs w:val="21"/>
        </w:rPr>
        <w:t xml:space="preserve">  </w:t>
      </w:r>
      <w:r w:rsidRPr="006E7D8B">
        <w:rPr>
          <w:rFonts w:hint="eastAsia"/>
          <w:szCs w:val="21"/>
        </w:rPr>
        <w:t>经费开支范围</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第六条</w:t>
      </w:r>
      <w:r w:rsidRPr="006E7D8B">
        <w:rPr>
          <w:rFonts w:hint="eastAsia"/>
          <w:szCs w:val="21"/>
        </w:rPr>
        <w:t xml:space="preserve">  </w:t>
      </w:r>
      <w:r w:rsidRPr="006E7D8B">
        <w:rPr>
          <w:rFonts w:hint="eastAsia"/>
          <w:szCs w:val="21"/>
        </w:rPr>
        <w:t>国家社科基金学术期刊资助经费开支范围包括：稿费、审稿费、翻译费、学术会议费、编辑培训费、印制费、数字化建设费、管理费等。期刊应当严格按照经费开支范围和标准支出经费。</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（一）稿费：指用于支付作者稿酬的费用。</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（二）审稿费：指邀请编辑部以外的专家审读期刊稿件支付的费用。不得向兼职编辑发放审稿费。</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（三）翻译费：指用于译者翻译与期刊稿件有关文字的费用。</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（四）学术会议费：指组织或参加旨在提高期刊学术质量和办刊水平的学术会议、学术交流费用。会议费的开支应当按照国家有关规定，严格控制会议规模、会议数量、会议开支标准和会期。</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（五）编辑培训费：指组织编辑人员（包括兼职编辑）参加业务培训的费用。</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lastRenderedPageBreak/>
        <w:t>（六）印制费：指在期刊版面设计、印制过程中发生的打字费、排版费、设计费、印刷费等。</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（七）数字化建设费：指用于期刊开办网站及网站日常维护的费用。</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（八）管理费：指期刊所在单位为组织和支持期刊管理提取的费用，每种期刊每年不超过</w:t>
      </w:r>
      <w:r w:rsidRPr="006E7D8B">
        <w:rPr>
          <w:rFonts w:hint="eastAsia"/>
          <w:szCs w:val="21"/>
        </w:rPr>
        <w:t>3000</w:t>
      </w:r>
      <w:r w:rsidRPr="006E7D8B">
        <w:rPr>
          <w:rFonts w:hint="eastAsia"/>
          <w:szCs w:val="21"/>
        </w:rPr>
        <w:t>元。</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第七条</w:t>
      </w:r>
      <w:r w:rsidRPr="006E7D8B">
        <w:rPr>
          <w:rFonts w:hint="eastAsia"/>
          <w:szCs w:val="21"/>
        </w:rPr>
        <w:t xml:space="preserve">  </w:t>
      </w:r>
      <w:r w:rsidRPr="006E7D8B">
        <w:rPr>
          <w:rFonts w:hint="eastAsia"/>
          <w:szCs w:val="21"/>
        </w:rPr>
        <w:t>除第六条所列费用之外的其他支出，以及所有在境外发生的费用，应当在经费预算中单独列示、单独核定，经全国哲学社会科学规划办公室批准后执行。</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第三章</w:t>
      </w:r>
      <w:r w:rsidRPr="006E7D8B">
        <w:rPr>
          <w:rFonts w:hint="eastAsia"/>
          <w:szCs w:val="21"/>
        </w:rPr>
        <w:t xml:space="preserve">  </w:t>
      </w:r>
      <w:r w:rsidRPr="006E7D8B">
        <w:rPr>
          <w:rFonts w:hint="eastAsia"/>
          <w:szCs w:val="21"/>
        </w:rPr>
        <w:t>管理与监督</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第八条</w:t>
      </w:r>
      <w:r w:rsidRPr="006E7D8B">
        <w:rPr>
          <w:rFonts w:hint="eastAsia"/>
          <w:szCs w:val="21"/>
        </w:rPr>
        <w:t xml:space="preserve">  </w:t>
      </w:r>
      <w:r w:rsidRPr="006E7D8B">
        <w:rPr>
          <w:rFonts w:hint="eastAsia"/>
          <w:szCs w:val="21"/>
        </w:rPr>
        <w:t>期刊接到资助通知书后，按批准的资助金额编制年度经费预算，并根据要求填写回执，于规定时间内将列有预算的回执报全国哲学社会科学规划办公室。凡无特殊原因逾期不寄返回执者，视为自动放弃资助，不再办理拨款手续。</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第九条</w:t>
      </w:r>
      <w:r w:rsidRPr="006E7D8B">
        <w:rPr>
          <w:rFonts w:hint="eastAsia"/>
          <w:szCs w:val="21"/>
        </w:rPr>
        <w:t xml:space="preserve">  </w:t>
      </w:r>
      <w:r w:rsidRPr="006E7D8B">
        <w:rPr>
          <w:rFonts w:hint="eastAsia"/>
          <w:szCs w:val="21"/>
        </w:rPr>
        <w:t>全国哲学社会科学规划办公室对列有年度经费预算的回执进行审核，批准后将经费拨付期刊所在单位。</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第十条</w:t>
      </w:r>
      <w:r w:rsidRPr="006E7D8B">
        <w:rPr>
          <w:rFonts w:hint="eastAsia"/>
          <w:szCs w:val="21"/>
        </w:rPr>
        <w:t xml:space="preserve">  </w:t>
      </w:r>
      <w:r w:rsidRPr="006E7D8B">
        <w:rPr>
          <w:rFonts w:hint="eastAsia"/>
          <w:szCs w:val="21"/>
        </w:rPr>
        <w:t>期刊应当严格执行批准后的预算，原则上不应调整。确因需要进行调整，须按以下程序进行核批：</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（一）预算总额调整，或者预算科目调整金额超过预算总额</w:t>
      </w:r>
      <w:r w:rsidRPr="006E7D8B">
        <w:rPr>
          <w:rFonts w:hint="eastAsia"/>
          <w:szCs w:val="21"/>
        </w:rPr>
        <w:t>10%</w:t>
      </w:r>
      <w:r w:rsidRPr="006E7D8B">
        <w:rPr>
          <w:rFonts w:hint="eastAsia"/>
          <w:szCs w:val="21"/>
        </w:rPr>
        <w:t>的，报全国哲学社会科学规划办公室批准。</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（二）预算科目调整金额未超过预算总额</w:t>
      </w:r>
      <w:r w:rsidRPr="006E7D8B">
        <w:rPr>
          <w:rFonts w:hint="eastAsia"/>
          <w:szCs w:val="21"/>
        </w:rPr>
        <w:t>10%</w:t>
      </w:r>
      <w:r w:rsidRPr="006E7D8B">
        <w:rPr>
          <w:rFonts w:hint="eastAsia"/>
          <w:szCs w:val="21"/>
        </w:rPr>
        <w:t>的，由所在单位科研管理部门审核后，报所在省（区、市）社科规划办、单列学科规划办或在京委托管理机构审批，并报全国哲学社会科学规划办公室备案。</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第十一条</w:t>
      </w:r>
      <w:r w:rsidRPr="006E7D8B">
        <w:rPr>
          <w:rFonts w:hint="eastAsia"/>
          <w:szCs w:val="21"/>
        </w:rPr>
        <w:t xml:space="preserve">  </w:t>
      </w:r>
      <w:r w:rsidRPr="006E7D8B">
        <w:rPr>
          <w:rFonts w:hint="eastAsia"/>
          <w:szCs w:val="21"/>
        </w:rPr>
        <w:t>每一资助年度到期，期刊应编制经费决算表，并附上所在单位财务部门打印的经费开支明细账，作为年度考核的重要依据。</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第十二条</w:t>
      </w:r>
      <w:r w:rsidRPr="006E7D8B">
        <w:rPr>
          <w:rFonts w:hint="eastAsia"/>
          <w:szCs w:val="21"/>
        </w:rPr>
        <w:t xml:space="preserve">  </w:t>
      </w:r>
      <w:r w:rsidRPr="006E7D8B">
        <w:rPr>
          <w:rFonts w:hint="eastAsia"/>
          <w:szCs w:val="21"/>
        </w:rPr>
        <w:t>获得资助的期刊不得以任何名义收取版面费。</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第十三条</w:t>
      </w:r>
      <w:r w:rsidRPr="006E7D8B">
        <w:rPr>
          <w:rFonts w:hint="eastAsia"/>
          <w:szCs w:val="21"/>
        </w:rPr>
        <w:t xml:space="preserve">  </w:t>
      </w:r>
      <w:r w:rsidRPr="006E7D8B">
        <w:rPr>
          <w:rFonts w:hint="eastAsia"/>
          <w:szCs w:val="21"/>
        </w:rPr>
        <w:t>所在单位不得削减获得资助期刊的原有办刊经费。</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第十四条</w:t>
      </w:r>
      <w:r w:rsidRPr="006E7D8B">
        <w:rPr>
          <w:rFonts w:hint="eastAsia"/>
          <w:szCs w:val="21"/>
        </w:rPr>
        <w:t xml:space="preserve">  </w:t>
      </w:r>
      <w:r w:rsidRPr="006E7D8B">
        <w:rPr>
          <w:rFonts w:hint="eastAsia"/>
          <w:szCs w:val="21"/>
        </w:rPr>
        <w:t>全国哲学社会科学规划办公室每年以抽查方式，组织检查经费使用和管理情况，并适时开展经费审计，期刊所在单位应当积极配合，如实提供有关资料。</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省（区、市）社科规划办、单列学科规划办或在京委托管理机构受全国哲学社会科学规划办公室委托，对管理范围内的资助经费行使监督、检查和指导职责。</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lastRenderedPageBreak/>
        <w:t>期刊所在单位科研管理部门和财务部门对资助经费实施跟踪管理，按财务制度要求，加强对经费预决算的审核，对预算的执行和各项开支情况进行检查，对不符合国家有关规定或本办法规定的，应当及时予以纠正。期刊所在单位财务部门应当妥善保存经费账目和单据。</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第十五条</w:t>
      </w:r>
      <w:r w:rsidRPr="006E7D8B">
        <w:rPr>
          <w:rFonts w:hint="eastAsia"/>
          <w:szCs w:val="21"/>
        </w:rPr>
        <w:t xml:space="preserve">  </w:t>
      </w:r>
      <w:r w:rsidRPr="006E7D8B">
        <w:rPr>
          <w:rFonts w:hint="eastAsia"/>
          <w:szCs w:val="21"/>
        </w:rPr>
        <w:t>对违反本办法规定者，视情节轻重分别采取书面警告、通报批评、停止拨款、撤销资助等处理措施。</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第四章</w:t>
      </w:r>
      <w:r w:rsidRPr="006E7D8B">
        <w:rPr>
          <w:rFonts w:hint="eastAsia"/>
          <w:szCs w:val="21"/>
        </w:rPr>
        <w:t xml:space="preserve">  </w:t>
      </w:r>
      <w:r w:rsidRPr="006E7D8B">
        <w:rPr>
          <w:rFonts w:hint="eastAsia"/>
          <w:szCs w:val="21"/>
        </w:rPr>
        <w:t>附则</w:t>
      </w:r>
    </w:p>
    <w:p w:rsidR="00954459" w:rsidRPr="006E7D8B" w:rsidRDefault="00954459" w:rsidP="00954459">
      <w:pPr>
        <w:widowControl/>
        <w:jc w:val="left"/>
        <w:rPr>
          <w:szCs w:val="21"/>
        </w:rPr>
      </w:pPr>
    </w:p>
    <w:p w:rsidR="00954459" w:rsidRPr="006E7D8B" w:rsidRDefault="00954459" w:rsidP="00954459">
      <w:pPr>
        <w:widowControl/>
        <w:jc w:val="left"/>
        <w:rPr>
          <w:szCs w:val="21"/>
        </w:rPr>
      </w:pPr>
      <w:r w:rsidRPr="006E7D8B">
        <w:rPr>
          <w:rFonts w:hint="eastAsia"/>
          <w:szCs w:val="21"/>
        </w:rPr>
        <w:t>第十六条</w:t>
      </w:r>
      <w:r w:rsidRPr="006E7D8B">
        <w:rPr>
          <w:rFonts w:hint="eastAsia"/>
          <w:szCs w:val="21"/>
        </w:rPr>
        <w:t xml:space="preserve">  </w:t>
      </w:r>
      <w:r w:rsidRPr="006E7D8B">
        <w:rPr>
          <w:rFonts w:hint="eastAsia"/>
          <w:szCs w:val="21"/>
        </w:rPr>
        <w:t>本办法由全国哲学社会科学规划办公室负责解释。</w:t>
      </w:r>
    </w:p>
    <w:p w:rsidR="00954459" w:rsidRPr="006E7D8B" w:rsidRDefault="00954459" w:rsidP="00954459">
      <w:pPr>
        <w:widowControl/>
        <w:jc w:val="left"/>
        <w:rPr>
          <w:szCs w:val="21"/>
        </w:rPr>
      </w:pPr>
    </w:p>
    <w:p w:rsidR="00954459" w:rsidRDefault="00954459" w:rsidP="00954459">
      <w:pPr>
        <w:widowControl/>
        <w:jc w:val="left"/>
        <w:rPr>
          <w:szCs w:val="21"/>
        </w:rPr>
      </w:pPr>
      <w:r w:rsidRPr="006E7D8B">
        <w:rPr>
          <w:rFonts w:hint="eastAsia"/>
          <w:szCs w:val="21"/>
        </w:rPr>
        <w:t>第十七条</w:t>
      </w:r>
      <w:r w:rsidRPr="006E7D8B">
        <w:rPr>
          <w:rFonts w:hint="eastAsia"/>
          <w:szCs w:val="21"/>
        </w:rPr>
        <w:t xml:space="preserve">  </w:t>
      </w:r>
      <w:r w:rsidRPr="006E7D8B">
        <w:rPr>
          <w:rFonts w:hint="eastAsia"/>
          <w:szCs w:val="21"/>
        </w:rPr>
        <w:t>本办法自发布之日起施行。</w:t>
      </w:r>
    </w:p>
    <w:p w:rsidR="00954459" w:rsidRPr="00316777" w:rsidRDefault="00954459" w:rsidP="00954459">
      <w:pPr>
        <w:widowControl/>
        <w:ind w:firstLine="420"/>
        <w:jc w:val="left"/>
        <w:rPr>
          <w:szCs w:val="21"/>
        </w:rPr>
      </w:pPr>
    </w:p>
    <w:p w:rsidR="00954459" w:rsidRDefault="00954459" w:rsidP="00954459">
      <w:pPr>
        <w:widowControl/>
        <w:jc w:val="left"/>
        <w:rPr>
          <w:szCs w:val="21"/>
        </w:rPr>
      </w:pPr>
      <w:r>
        <w:rPr>
          <w:szCs w:val="21"/>
        </w:rPr>
        <w:br w:type="page"/>
      </w:r>
    </w:p>
    <w:p w:rsidR="00D94960" w:rsidRPr="00954459" w:rsidRDefault="00D94960"/>
    <w:sectPr w:rsidR="00D94960" w:rsidRPr="009544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960" w:rsidRDefault="00D94960" w:rsidP="00954459">
      <w:r>
        <w:separator/>
      </w:r>
    </w:p>
  </w:endnote>
  <w:endnote w:type="continuationSeparator" w:id="1">
    <w:p w:rsidR="00D94960" w:rsidRDefault="00D94960" w:rsidP="009544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960" w:rsidRDefault="00D94960" w:rsidP="00954459">
      <w:r>
        <w:separator/>
      </w:r>
    </w:p>
  </w:footnote>
  <w:footnote w:type="continuationSeparator" w:id="1">
    <w:p w:rsidR="00D94960" w:rsidRDefault="00D94960" w:rsidP="009544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4459"/>
    <w:rsid w:val="00954459"/>
    <w:rsid w:val="00D94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59"/>
    <w:pPr>
      <w:widowControl w:val="0"/>
      <w:jc w:val="both"/>
    </w:pPr>
    <w:rPr>
      <w:rFonts w:ascii="Times New Roman" w:eastAsia="宋体" w:hAnsi="Times New Roman" w:cs="Times New Roman"/>
      <w:szCs w:val="24"/>
    </w:rPr>
  </w:style>
  <w:style w:type="paragraph" w:styleId="2">
    <w:name w:val="heading 2"/>
    <w:basedOn w:val="a"/>
    <w:next w:val="a"/>
    <w:link w:val="2Char"/>
    <w:qFormat/>
    <w:rsid w:val="00954459"/>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44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54459"/>
    <w:rPr>
      <w:sz w:val="18"/>
      <w:szCs w:val="18"/>
    </w:rPr>
  </w:style>
  <w:style w:type="paragraph" w:styleId="a4">
    <w:name w:val="footer"/>
    <w:basedOn w:val="a"/>
    <w:link w:val="Char0"/>
    <w:uiPriority w:val="99"/>
    <w:semiHidden/>
    <w:unhideWhenUsed/>
    <w:rsid w:val="009544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54459"/>
    <w:rPr>
      <w:sz w:val="18"/>
      <w:szCs w:val="18"/>
    </w:rPr>
  </w:style>
  <w:style w:type="character" w:customStyle="1" w:styleId="2Char">
    <w:name w:val="标题 2 Char"/>
    <w:basedOn w:val="a0"/>
    <w:link w:val="2"/>
    <w:rsid w:val="00954459"/>
    <w:rPr>
      <w:rFonts w:ascii="Arial" w:eastAsia="黑体" w:hAnsi="Arial"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1581</Characters>
  <Application>Microsoft Office Word</Application>
  <DocSecurity>0</DocSecurity>
  <Lines>13</Lines>
  <Paragraphs>3</Paragraphs>
  <ScaleCrop>false</ScaleCrop>
  <Company>Lenovo (Beijing) Limited</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宫同喜</dc:creator>
  <cp:keywords/>
  <dc:description/>
  <cp:lastModifiedBy>宫同喜</cp:lastModifiedBy>
  <cp:revision>2</cp:revision>
  <dcterms:created xsi:type="dcterms:W3CDTF">2014-05-09T07:09:00Z</dcterms:created>
  <dcterms:modified xsi:type="dcterms:W3CDTF">2014-05-09T07:10:00Z</dcterms:modified>
</cp:coreProperties>
</file>